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A23D097">
      <w:pPr>
        <w:pStyle w:val="style0"/>
        <w:numPr>
          <w:ilvl w:val="0"/>
          <w:numId w:val="0"/>
        </w:numPr>
        <w:ind w:leftChars="0"/>
        <w:jc w:val="center"/>
        <w:rPr>
          <w:rFonts w:ascii="黑体" w:cs="黑体" w:eastAsia="黑体" w:hAnsi="黑体" w:hint="eastAsia"/>
          <w:b/>
          <w:bCs/>
          <w:sz w:val="96"/>
          <w:szCs w:val="160"/>
          <w:lang w:val="en-US" w:eastAsia="zh-CN"/>
        </w:rPr>
      </w:pPr>
      <w:r>
        <w:rPr>
          <w:rFonts w:ascii="黑体" w:cs="黑体" w:eastAsia="黑体" w:hAnsi="黑体" w:hint="eastAsia"/>
          <w:b/>
          <w:bCs/>
          <w:sz w:val="72"/>
          <w:szCs w:val="144"/>
          <w:lang w:val="en-US" w:eastAsia="zh-CN"/>
        </w:rPr>
        <w:t>中 标 通 知 书</w:t>
      </w:r>
    </w:p>
    <w:p w14:paraId="70A8011C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江苏睿晟达电力工程有限公司：</w:t>
      </w:r>
    </w:p>
    <w:p w14:paraId="714450A3">
      <w:pPr>
        <w:pStyle w:val="style0"/>
        <w:numPr>
          <w:ilvl w:val="0"/>
          <w:numId w:val="0"/>
        </w:numPr>
        <w:spacing w:lineRule="auto" w:line="360"/>
        <w:ind w:leftChars="0" w:firstLine="560" w:firstLineChars="20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eastAsia="仿宋_GB2312" w:hAnsi="仿宋" w:hint="eastAsia"/>
          <w:sz w:val="28"/>
          <w:szCs w:val="28"/>
          <w:highlight w:val="none"/>
          <w:lang w:eastAsia="zh-CN"/>
        </w:rPr>
        <w:t>泰州通泰后勤服务有限公司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的</w:t>
      </w:r>
      <w:r>
        <w:rPr>
          <w:rFonts w:ascii="仿宋_GB2312" w:eastAsia="仿宋_GB2312" w:hAnsi="仿宋" w:hint="eastAsia"/>
          <w:sz w:val="28"/>
          <w:szCs w:val="28"/>
          <w:highlight w:val="none"/>
          <w:lang w:eastAsia="zh-CN"/>
        </w:rPr>
        <w:t>泰州数据产业园及周边绿色分布式储能项目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的评标工作己结束，根据招标投标的有关法律、法规、规章和本项目招标文件的规定，确定你单位为中标人。</w:t>
      </w:r>
    </w:p>
    <w:p w14:paraId="71ECFAF9">
      <w:pPr>
        <w:pStyle w:val="style0"/>
        <w:numPr>
          <w:ilvl w:val="0"/>
          <w:numId w:val="0"/>
        </w:numPr>
        <w:spacing w:lineRule="auto" w:line="360"/>
        <w:ind w:leftChars="0" w:firstLine="560" w:firstLineChars="20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我方将于本中标通知书发出之日起3日内，依据本项目招标文件和你方的投标文件与你方签订合同。</w:t>
      </w:r>
    </w:p>
    <w:p w14:paraId="586D6CF2">
      <w:pPr>
        <w:pStyle w:val="style0"/>
        <w:numPr>
          <w:ilvl w:val="0"/>
          <w:numId w:val="0"/>
        </w:numPr>
        <w:spacing w:lineRule="auto" w:line="360"/>
        <w:ind w:leftChars="0" w:firstLine="560" w:firstLineChars="20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请你方派代表于2025年9月22日前至</w:t>
      </w:r>
      <w:r>
        <w:rPr>
          <w:rFonts w:ascii="仿宋_GB2312" w:eastAsia="仿宋_GB2312" w:hAnsi="仿宋" w:hint="eastAsia"/>
          <w:sz w:val="28"/>
          <w:szCs w:val="28"/>
          <w:highlight w:val="none"/>
          <w:lang w:eastAsia="zh-CN"/>
        </w:rPr>
        <w:t>泰州通泰后勤服务有限公司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与我方洽谈合同。</w:t>
      </w:r>
    </w:p>
    <w:p w14:paraId="1A34BFFF">
      <w:pPr>
        <w:pStyle w:val="style0"/>
        <w:numPr>
          <w:ilvl w:val="0"/>
          <w:numId w:val="0"/>
        </w:numPr>
        <w:spacing w:lineRule="auto" w:line="360"/>
        <w:ind w:leftChars="0" w:firstLine="560" w:firstLineChars="20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你方中标条件如下：</w:t>
      </w:r>
    </w:p>
    <w:p w14:paraId="23208CE5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1、中标范围和内容：</w:t>
      </w:r>
      <w:r>
        <w:rPr>
          <w:rFonts w:ascii="仿宋_GB2312" w:eastAsia="仿宋_GB2312" w:hAnsi="仿宋" w:hint="eastAsia"/>
          <w:sz w:val="28"/>
          <w:szCs w:val="28"/>
          <w:highlight w:val="none"/>
          <w:lang w:eastAsia="zh-CN"/>
        </w:rPr>
        <w:t>泰州数据产业园及周边绿色分布式储能项目</w:t>
      </w:r>
    </w:p>
    <w:p w14:paraId="25F7C7E5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2、中标价：</w:t>
      </w:r>
      <w:r>
        <w:rPr>
          <w:rFonts w:ascii="宋体" w:cs="宋体" w:eastAsia="宋体" w:hAnsi="宋体" w:hint="eastAsia"/>
          <w:b w:val="false"/>
          <w:bCs w:val="false"/>
          <w:sz w:val="28"/>
          <w:szCs w:val="28"/>
          <w:vertAlign w:val="baseline"/>
          <w:lang w:val="en-US" w:eastAsia="zh-CN"/>
        </w:rPr>
        <w:t>26195.51</w:t>
      </w:r>
      <w:r>
        <w:rPr>
          <w:rFonts w:ascii="仿宋_GB2312" w:eastAsia="仿宋_GB2312" w:hAnsi="仿宋" w:hint="eastAsia"/>
          <w:sz w:val="28"/>
          <w:szCs w:val="28"/>
          <w:highlight w:val="none"/>
        </w:rPr>
        <w:t>万元</w:t>
      </w:r>
    </w:p>
    <w:p w14:paraId="265E2F5B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3、中标工期：360日历天</w:t>
      </w:r>
    </w:p>
    <w:p w14:paraId="1B2F345B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4、中标质量标准：合格</w:t>
      </w:r>
    </w:p>
    <w:p w14:paraId="79E08F43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5、项目负债人：张明</w:t>
      </w:r>
    </w:p>
    <w:p w14:paraId="5B5DEF2E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</w:p>
    <w:p w14:paraId="E0896805">
      <w:pPr>
        <w:pStyle w:val="style0"/>
        <w:numPr>
          <w:ilvl w:val="0"/>
          <w:numId w:val="0"/>
        </w:numPr>
        <w:spacing w:lineRule="auto" w:line="360"/>
        <w:jc w:val="lef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 xml:space="preserve">                          招标人：泰州通泰后勤服务有限公司</w:t>
      </w:r>
    </w:p>
    <w:p w14:paraId="E7556D24">
      <w:pPr>
        <w:pStyle w:val="style0"/>
        <w:numPr>
          <w:ilvl w:val="0"/>
          <w:numId w:val="0"/>
        </w:numPr>
        <w:spacing w:lineRule="auto" w:line="36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 xml:space="preserve">               招标代理人：江苏华强工程投资管理咨询有限公司</w:t>
      </w:r>
    </w:p>
    <w:bookmarkStart w:id="0" w:name="_GoBack"/>
    <w:bookmarkEnd w:id="0"/>
    <w:p w14:paraId="02610E15">
      <w:pPr>
        <w:pStyle w:val="style0"/>
        <w:numPr>
          <w:ilvl w:val="0"/>
          <w:numId w:val="0"/>
        </w:numPr>
        <w:spacing w:lineRule="auto" w:line="360"/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</w:p>
    <w:p w14:paraId="48468574">
      <w:pPr>
        <w:pStyle w:val="style0"/>
        <w:numPr>
          <w:ilvl w:val="0"/>
          <w:numId w:val="0"/>
        </w:numPr>
        <w:spacing w:lineRule="auto" w:line="360"/>
        <w:ind w:leftChars="0"/>
        <w:jc w:val="righ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2025年 9月16日</w:t>
      </w:r>
    </w:p>
    <w:p w14:paraId="30FE8F7C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301</Words>
  <Pages>1</Pages>
  <Characters>318</Characters>
  <Application>WPS Office</Application>
  <DocSecurity>0</DocSecurity>
  <Paragraphs>17</Paragraphs>
  <ScaleCrop>false</ScaleCrop>
  <LinksUpToDate>false</LinksUpToDate>
  <CharactersWithSpaces>364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2025-10-11T01:43:00Z</dcterms:created>
  <dc:creator>Administrator</dc:creator>
  <lastModifiedBy>TGR-W10</lastModifiedBy>
  <dcterms:modified xsi:type="dcterms:W3CDTF">2025-10-13T03:44:41Z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3fbf0a98202048be8aaa58a0b2a77bcf_23</vt:lpwstr>
  </property>
  <property fmtid="{D5CDD505-2E9C-101B-9397-08002B2CF9AE}" pid="4" name="KSOTemplateDocerSaveRecord">
    <vt:lpwstr>eyJoZGlkIjoiZWE2YTU5NTIzZmQ5MzU3M2IxNDQ4OTg3NWE2NDY2MzgiLCJ1c2VySWQiOiIzMzk2Nzg1MjAifQ==</vt:lpwstr>
  </property>
</Properties>
</file>